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ROSAC0240ZPB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Tășad</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1988184174"/>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2006412765"/>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2114428320"/>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14,52</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0,91%</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Bihor</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2004183892"/>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2065102600"/>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64168774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2072168397"/>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395687540"/>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1327437188"/>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14,52</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RONPA0205 Calcarele tortoniene de la Tășad;</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1186/2016 privind aprobarea Planului de management și a Regulamentului sitului de importanță comunitară ROSCI0240 Tășad;</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line="240" w:lineRule="auto"/>
        <w:rPr>
          <w:sz w:val="22"/>
          <w:szCs w:val="22"/>
        </w:rPr>
      </w:pPr>
      <w:r>
        <w:rPr>
          <w:rtl w:val="0"/>
        </w:rPr>
      </w:r>
    </w:p>
    <w:p w:rsidR="00000000" w:rsidDel="00000000" w:rsidP="00000000" w:rsidRDefault="00000000" w:rsidRPr="00000000" w14:paraId="00000068">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9">
      <w:pPr>
        <w:spacing w:after="0" w:line="24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D">
            <w:pPr>
              <w:spacing w:after="0" w:line="240" w:lineRule="auto"/>
              <w:ind w:left="20" w:firstLine="0"/>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E">
            <w:pPr>
              <w:spacing w:after="0" w:line="240" w:lineRule="auto"/>
              <w:ind w:left="20" w:firstLine="0"/>
              <w:rPr>
                <w:i w:val="1"/>
                <w:iCs w:val="1"/>
                <w:sz w:val="22"/>
                <w:szCs w:val="22"/>
              </w:rPr>
            </w:pPr>
            <w:r>
              <w:rPr>
                <w:i w:val="1"/>
                <w:iCs w:val="1"/>
                <w:sz w:val="22"/>
                <w:szCs w:val="22"/>
                <w:rtl w:val="0"/>
              </w:rPr>
              <w:t xml:space="preserve">91Y0 – Păduri dacice de stejar și carpen</w:t>
            </w:r>
          </w:p>
          <w:p w:rsidR="00000000" w:rsidDel="00000000" w:rsidP="00000000" w:rsidRDefault="00000000" w:rsidRPr="00000000" w14:paraId="0000006F">
            <w:pPr>
              <w:spacing w:after="0" w:line="240" w:lineRule="auto"/>
              <w:ind w:left="20" w:firstLine="0"/>
              <w:rPr>
                <w:i w:val="1"/>
                <w:iCs w:val="1"/>
                <w:sz w:val="22"/>
                <w:szCs w:val="22"/>
              </w:rPr>
            </w:pPr>
            <w:r>
              <w:rPr>
                <w:i w:val="1"/>
                <w:iCs w:val="1"/>
                <w:sz w:val="22"/>
                <w:szCs w:val="22"/>
                <w:rtl w:val="0"/>
              </w:rPr>
              <w:t xml:space="preserve">9180* – Păduri de Tilio-Acerion pe versanți rapizi, grohotișuri și ravene </w:t>
            </w:r>
          </w:p>
          <w:p w:rsidR="00000000" w:rsidDel="00000000" w:rsidP="00000000" w:rsidRDefault="00000000" w:rsidRPr="00000000" w14:paraId="00000070">
            <w:pPr>
              <w:spacing w:after="0" w:line="240" w:lineRule="auto"/>
              <w:ind w:left="20" w:firstLine="0"/>
              <w:rPr>
                <w:b w:val="1"/>
                <w:bCs w:val="1"/>
                <w:sz w:val="22"/>
                <w:szCs w:val="22"/>
              </w:rPr>
            </w:pPr>
            <w:r>
              <w:rPr>
                <w:b w:val="1"/>
                <w:bCs w:val="1"/>
                <w:sz w:val="22"/>
                <w:szCs w:val="22"/>
                <w:rtl w:val="0"/>
              </w:rPr>
              <w:t xml:space="preserve">Habitate de stâncării:</w:t>
            </w:r>
          </w:p>
          <w:p w:rsidR="00000000" w:rsidDel="00000000" w:rsidP="00000000" w:rsidRDefault="00000000" w:rsidRPr="00000000" w14:paraId="00000071">
            <w:pPr>
              <w:spacing w:after="0" w:line="240" w:lineRule="auto"/>
              <w:ind w:left="20" w:firstLine="0"/>
              <w:rPr>
                <w:i w:val="1"/>
                <w:iCs w:val="1"/>
                <w:sz w:val="22"/>
                <w:szCs w:val="22"/>
              </w:rPr>
            </w:pPr>
            <w:r>
              <w:rPr>
                <w:i w:val="1"/>
                <w:iCs w:val="1"/>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24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3">
            <w:pPr>
              <w:spacing w:after="0" w:line="240" w:lineRule="auto"/>
              <w:ind w:left="20" w:firstLine="0"/>
              <w:rPr>
                <w:i w:val="1"/>
                <w:iCs w:val="1"/>
                <w:sz w:val="22"/>
                <w:szCs w:val="22"/>
              </w:rPr>
            </w:pPr>
            <w:r>
              <w:rPr>
                <w:i w:val="1"/>
                <w:iCs w:val="1"/>
                <w:sz w:val="22"/>
                <w:szCs w:val="22"/>
                <w:rtl w:val="0"/>
              </w:rPr>
              <w:t xml:space="preserve">Chiroptere:</w:t>
            </w:r>
          </w:p>
          <w:p w:rsidR="00000000" w:rsidDel="00000000" w:rsidP="00000000" w:rsidRDefault="00000000" w:rsidRPr="00000000" w14:paraId="00000074">
            <w:pPr>
              <w:spacing w:after="0" w:line="240" w:lineRule="auto"/>
              <w:ind w:left="20" w:firstLine="0"/>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75">
            <w:pPr>
              <w:spacing w:after="0" w:line="240" w:lineRule="auto"/>
              <w:ind w:left="20" w:firstLine="0"/>
              <w:rPr>
                <w:i w:val="1"/>
                <w:iCs w:val="1"/>
                <w:sz w:val="22"/>
                <w:szCs w:val="22"/>
              </w:rPr>
            </w:pPr>
            <w:r>
              <w:rPr>
                <w:i w:val="1"/>
                <w:iCs w:val="1"/>
                <w:sz w:val="22"/>
                <w:szCs w:val="22"/>
                <w:rtl w:val="0"/>
              </w:rPr>
              <w:t xml:space="preserve">1327 Eptesicus serotinus</w:t>
            </w:r>
          </w:p>
          <w:p w:rsidR="00000000" w:rsidDel="00000000" w:rsidP="00000000" w:rsidRDefault="00000000" w:rsidRPr="00000000" w14:paraId="00000076">
            <w:pPr>
              <w:spacing w:after="0" w:line="240" w:lineRule="auto"/>
              <w:ind w:left="20" w:firstLine="0"/>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77">
            <w:pPr>
              <w:spacing w:after="0" w:line="240" w:lineRule="auto"/>
              <w:ind w:left="20" w:firstLine="0"/>
              <w:rPr>
                <w:i w:val="1"/>
                <w:iCs w:val="1"/>
                <w:sz w:val="22"/>
                <w:szCs w:val="22"/>
              </w:rPr>
            </w:pPr>
            <w:r>
              <w:rPr>
                <w:i w:val="1"/>
                <w:iCs w:val="1"/>
                <w:sz w:val="22"/>
                <w:szCs w:val="22"/>
                <w:rtl w:val="0"/>
              </w:rPr>
              <w:t xml:space="preserve">1323 Myotis bechsteinii</w:t>
            </w:r>
          </w:p>
          <w:p w:rsidR="00000000" w:rsidDel="00000000" w:rsidP="00000000" w:rsidRDefault="00000000" w:rsidRPr="00000000" w14:paraId="00000078">
            <w:pPr>
              <w:spacing w:after="0" w:line="240" w:lineRule="auto"/>
              <w:ind w:left="20" w:firstLine="0"/>
              <w:rPr>
                <w:i w:val="1"/>
                <w:iCs w:val="1"/>
                <w:sz w:val="22"/>
                <w:szCs w:val="22"/>
              </w:rPr>
            </w:pPr>
            <w:r>
              <w:rPr>
                <w:i w:val="1"/>
                <w:iCs w:val="1"/>
                <w:sz w:val="22"/>
                <w:szCs w:val="22"/>
                <w:rtl w:val="0"/>
              </w:rPr>
              <w:t xml:space="preserve">1307 Myotis blythii</w:t>
            </w:r>
          </w:p>
          <w:p w:rsidR="00000000" w:rsidDel="00000000" w:rsidP="00000000" w:rsidRDefault="00000000" w:rsidRPr="00000000" w14:paraId="00000079">
            <w:pPr>
              <w:spacing w:after="0" w:line="240" w:lineRule="auto"/>
              <w:ind w:left="20" w:firstLine="0"/>
              <w:rPr>
                <w:i w:val="1"/>
                <w:iCs w:val="1"/>
                <w:sz w:val="22"/>
                <w:szCs w:val="22"/>
              </w:rPr>
            </w:pPr>
            <w:r>
              <w:rPr>
                <w:i w:val="1"/>
                <w:iCs w:val="1"/>
                <w:sz w:val="22"/>
                <w:szCs w:val="22"/>
                <w:rtl w:val="0"/>
              </w:rPr>
              <w:t xml:space="preserve">1318 Myotis dasycneme</w:t>
            </w:r>
          </w:p>
          <w:p w:rsidR="00000000" w:rsidDel="00000000" w:rsidP="00000000" w:rsidRDefault="00000000" w:rsidRPr="00000000" w14:paraId="0000007A">
            <w:pPr>
              <w:spacing w:after="0" w:line="240" w:lineRule="auto"/>
              <w:ind w:left="20" w:firstLine="0"/>
              <w:rPr>
                <w:i w:val="1"/>
                <w:iCs w:val="1"/>
                <w:sz w:val="22"/>
                <w:szCs w:val="22"/>
              </w:rPr>
            </w:pPr>
            <w:r>
              <w:rPr>
                <w:i w:val="1"/>
                <w:iCs w:val="1"/>
                <w:sz w:val="22"/>
                <w:szCs w:val="22"/>
                <w:rtl w:val="0"/>
              </w:rPr>
              <w:t xml:space="preserve">1314 Myotis daubentonii</w:t>
            </w:r>
          </w:p>
          <w:p w:rsidR="00000000" w:rsidDel="00000000" w:rsidP="00000000" w:rsidRDefault="00000000" w:rsidRPr="00000000" w14:paraId="0000007B">
            <w:pPr>
              <w:spacing w:after="0" w:line="240" w:lineRule="auto"/>
              <w:ind w:left="20" w:firstLine="0"/>
              <w:rPr>
                <w:i w:val="1"/>
                <w:iCs w:val="1"/>
                <w:sz w:val="22"/>
                <w:szCs w:val="22"/>
              </w:rPr>
            </w:pPr>
            <w:r>
              <w:rPr>
                <w:i w:val="1"/>
                <w:iCs w:val="1"/>
                <w:sz w:val="22"/>
                <w:szCs w:val="22"/>
                <w:rtl w:val="0"/>
              </w:rPr>
              <w:t xml:space="preserve">1321 Myotis emarginatus</w:t>
            </w:r>
          </w:p>
          <w:p w:rsidR="00000000" w:rsidDel="00000000" w:rsidP="00000000" w:rsidRDefault="00000000" w:rsidRPr="00000000" w14:paraId="0000007C">
            <w:pPr>
              <w:spacing w:after="0" w:line="240" w:lineRule="auto"/>
              <w:ind w:left="20" w:firstLine="0"/>
              <w:rPr>
                <w:i w:val="1"/>
                <w:iCs w:val="1"/>
                <w:sz w:val="22"/>
                <w:szCs w:val="22"/>
              </w:rPr>
            </w:pPr>
            <w:r>
              <w:rPr>
                <w:i w:val="1"/>
                <w:iCs w:val="1"/>
                <w:sz w:val="22"/>
                <w:szCs w:val="22"/>
                <w:rtl w:val="0"/>
              </w:rPr>
              <w:t xml:space="preserve">1324 Myotis myotis</w:t>
            </w:r>
          </w:p>
          <w:p w:rsidR="00000000" w:rsidDel="00000000" w:rsidP="00000000" w:rsidRDefault="00000000" w:rsidRPr="00000000" w14:paraId="0000007D">
            <w:pPr>
              <w:spacing w:after="0" w:line="240" w:lineRule="auto"/>
              <w:ind w:left="20" w:firstLine="0"/>
              <w:rPr>
                <w:i w:val="1"/>
                <w:iCs w:val="1"/>
                <w:sz w:val="22"/>
                <w:szCs w:val="22"/>
              </w:rPr>
            </w:pPr>
            <w:r>
              <w:rPr>
                <w:i w:val="1"/>
                <w:iCs w:val="1"/>
                <w:sz w:val="22"/>
                <w:szCs w:val="22"/>
                <w:rtl w:val="0"/>
              </w:rPr>
              <w:t xml:space="preserve">1312 Nyctalus noctula</w:t>
            </w:r>
          </w:p>
          <w:p w:rsidR="00000000" w:rsidDel="00000000" w:rsidP="00000000" w:rsidRDefault="00000000" w:rsidRPr="00000000" w14:paraId="0000007E">
            <w:pPr>
              <w:spacing w:after="0" w:line="240" w:lineRule="auto"/>
              <w:ind w:left="20" w:firstLine="0"/>
              <w:rPr>
                <w:i w:val="1"/>
                <w:iCs w:val="1"/>
                <w:sz w:val="22"/>
                <w:szCs w:val="22"/>
              </w:rPr>
            </w:pPr>
            <w:r>
              <w:rPr>
                <w:i w:val="1"/>
                <w:iCs w:val="1"/>
                <w:sz w:val="22"/>
                <w:szCs w:val="22"/>
                <w:rtl w:val="0"/>
              </w:rPr>
              <w:t xml:space="preserve">1309 Pipistrellus pipistrellus</w:t>
            </w:r>
          </w:p>
          <w:p w:rsidR="00000000" w:rsidDel="00000000" w:rsidP="00000000" w:rsidRDefault="00000000" w:rsidRPr="00000000" w14:paraId="0000007F">
            <w:pPr>
              <w:spacing w:after="0" w:line="240" w:lineRule="auto"/>
              <w:ind w:left="20" w:firstLine="0"/>
              <w:rPr>
                <w:i w:val="1"/>
                <w:iCs w:val="1"/>
                <w:sz w:val="22"/>
                <w:szCs w:val="22"/>
              </w:rPr>
            </w:pPr>
            <w:r>
              <w:rPr>
                <w:i w:val="1"/>
                <w:iCs w:val="1"/>
                <w:sz w:val="22"/>
                <w:szCs w:val="22"/>
                <w:rtl w:val="0"/>
              </w:rPr>
              <w:t xml:space="preserve">5009 Pipistrellus pygmaeus</w:t>
            </w:r>
          </w:p>
          <w:p w:rsidR="00000000" w:rsidDel="00000000" w:rsidP="00000000" w:rsidRDefault="00000000" w:rsidRPr="00000000" w14:paraId="00000080">
            <w:pPr>
              <w:spacing w:after="0" w:line="240" w:lineRule="auto"/>
              <w:ind w:left="20" w:firstLine="0"/>
              <w:rPr>
                <w:i w:val="1"/>
                <w:iCs w:val="1"/>
                <w:sz w:val="22"/>
                <w:szCs w:val="22"/>
              </w:rPr>
            </w:pPr>
            <w:r>
              <w:rPr>
                <w:i w:val="1"/>
                <w:iCs w:val="1"/>
                <w:sz w:val="22"/>
                <w:szCs w:val="22"/>
                <w:rtl w:val="0"/>
              </w:rPr>
              <w:t xml:space="preserve">1326 Plecotus auritus</w:t>
            </w:r>
          </w:p>
          <w:p w:rsidR="00000000" w:rsidDel="00000000" w:rsidP="00000000" w:rsidRDefault="00000000" w:rsidRPr="00000000" w14:paraId="00000081">
            <w:pPr>
              <w:spacing w:after="0" w:line="240" w:lineRule="auto"/>
              <w:ind w:left="20" w:firstLine="0"/>
              <w:rPr>
                <w:i w:val="1"/>
                <w:iCs w:val="1"/>
                <w:sz w:val="22"/>
                <w:szCs w:val="22"/>
              </w:rPr>
            </w:pPr>
            <w:r>
              <w:rPr>
                <w:i w:val="1"/>
                <w:iCs w:val="1"/>
                <w:sz w:val="22"/>
                <w:szCs w:val="22"/>
                <w:rtl w:val="0"/>
              </w:rPr>
              <w:t xml:space="preserve">1305 Rhinolophus euryale</w:t>
            </w:r>
          </w:p>
          <w:p w:rsidR="00000000" w:rsidDel="00000000" w:rsidP="00000000" w:rsidRDefault="00000000" w:rsidRPr="00000000" w14:paraId="00000082">
            <w:pPr>
              <w:spacing w:after="0" w:line="240" w:lineRule="auto"/>
              <w:ind w:left="20" w:firstLine="0"/>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83">
            <w:pPr>
              <w:spacing w:after="0" w:line="240" w:lineRule="auto"/>
              <w:ind w:left="20" w:firstLine="0"/>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84">
            <w:pPr>
              <w:spacing w:after="0" w:line="240" w:lineRule="auto"/>
              <w:ind w:left="20" w:firstLine="0"/>
              <w:rPr>
                <w:i w:val="1"/>
                <w:iCs w:val="1"/>
                <w:sz w:val="22"/>
                <w:szCs w:val="22"/>
              </w:rPr>
            </w:pPr>
            <w:r>
              <w:rPr>
                <w:i w:val="1"/>
                <w:iCs w:val="1"/>
                <w:sz w:val="22"/>
                <w:szCs w:val="22"/>
                <w:rtl w:val="0"/>
              </w:rPr>
              <w:t xml:space="preserve">1332 Vespertilio murinus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8">
            <w:pPr>
              <w:jc w:val="both"/>
              <w:rPr/>
            </w:pPr>
            <w:r>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Pr>
                <w:rtl w:val="0"/>
              </w:rPr>
            </w:r>
          </w:p>
          <w:p w:rsidR="00000000" w:rsidDel="00000000" w:rsidP="00000000" w:rsidRDefault="00000000" w:rsidRPr="00000000" w14:paraId="00000089">
            <w:pPr>
              <w:jc w:val="both"/>
              <w:rPr/>
            </w:pPr>
            <w:r>
              <w:rPr>
                <w:sz w:val="22"/>
                <w:szCs w:val="22"/>
                <w:rtl w:val="0"/>
              </w:rPr>
              <w:t xml:space="preserve">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r>
              <w:rPr>
                <w:rtl w:val="0"/>
              </w:rPr>
            </w:r>
          </w:p>
          <w:p w:rsidR="00000000" w:rsidDel="00000000" w:rsidP="00000000" w:rsidRDefault="00000000" w:rsidRPr="00000000" w14:paraId="0000008A">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8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0">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2">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8">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D">
            <w:pPr>
              <w:spacing w:after="0" w:line="240" w:lineRule="auto"/>
              <w:rPr>
                <w:sz w:val="22"/>
                <w:szCs w:val="22"/>
              </w:rPr>
            </w:pPr>
            <w:r>
              <w:rPr>
                <w:rtl w:val="0"/>
              </w:rPr>
            </w:r>
          </w:p>
          <w:p w:rsidR="00000000" w:rsidDel="00000000" w:rsidP="00000000" w:rsidRDefault="00000000" w:rsidRPr="00000000" w14:paraId="0000009E">
            <w:pPr>
              <w:spacing w:after="0" w:line="240" w:lineRule="auto"/>
              <w:jc w:val="both"/>
              <w:rPr>
                <w:sz w:val="22"/>
                <w:szCs w:val="22"/>
              </w:rPr>
            </w:pPr>
            <w:r>
              <w:rPr>
                <w:b w:val="1"/>
                <w:bCs w:val="1"/>
                <w:sz w:val="22"/>
                <w:szCs w:val="22"/>
                <w:rtl w:val="0"/>
              </w:rPr>
              <w:t xml:space="preserve">Obiective și măsuri de management activ pentru ecosistemele de peșteră</w:t>
            </w:r>
            <w:r>
              <w:rPr>
                <w:rtl w:val="0"/>
              </w:rPr>
            </w:r>
          </w:p>
          <w:p w:rsidR="00000000" w:rsidDel="00000000" w:rsidP="00000000" w:rsidRDefault="00000000" w:rsidRPr="00000000" w14:paraId="0000009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0">
            <w:pPr>
              <w:spacing w:after="0" w:line="240" w:lineRule="auto"/>
              <w:jc w:val="both"/>
              <w:rPr>
                <w:sz w:val="22"/>
                <w:szCs w:val="22"/>
              </w:rPr>
            </w:pPr>
            <w:r>
              <w:rPr>
                <w:sz w:val="22"/>
                <w:szCs w:val="22"/>
                <w:rtl w:val="0"/>
              </w:rPr>
              <w:t xml:space="preserve">Menținerea integrității structurale și funcționale a ecosistemelor subterane prin gestionarea controlată a accesului și a activităților umane, astfel încât utilizarea speoturistică și educativă să fie compatibilă cu obiectivele de conservare.</w:t>
            </w:r>
          </w:p>
          <w:p w:rsidR="00000000" w:rsidDel="00000000" w:rsidP="00000000" w:rsidRDefault="00000000" w:rsidRPr="00000000" w14:paraId="000000A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2">
            <w:pPr>
              <w:spacing w:after="0" w:line="240" w:lineRule="auto"/>
              <w:jc w:val="both"/>
              <w:rPr>
                <w:sz w:val="22"/>
                <w:szCs w:val="22"/>
              </w:rPr>
            </w:pPr>
            <w:r>
              <w:rPr>
                <w:sz w:val="22"/>
                <w:szCs w:val="22"/>
                <w:rtl w:val="0"/>
              </w:rPr>
              <w:t xml:space="preserve">1. Menținerea condițiilor naturale de microclimat în sectoarele accesibile publicului.</w:t>
            </w:r>
          </w:p>
          <w:p w:rsidR="00000000" w:rsidDel="00000000" w:rsidP="00000000" w:rsidRDefault="00000000" w:rsidRPr="00000000" w14:paraId="000000A3">
            <w:pPr>
              <w:spacing w:after="0" w:line="240" w:lineRule="auto"/>
              <w:jc w:val="both"/>
              <w:rPr>
                <w:sz w:val="22"/>
                <w:szCs w:val="22"/>
              </w:rPr>
            </w:pPr>
            <w:r>
              <w:rPr>
                <w:sz w:val="22"/>
                <w:szCs w:val="22"/>
                <w:rtl w:val="0"/>
              </w:rPr>
              <w:t xml:space="preserve">2. Protejarea biodiversității cavernicole și a coloniilor de chiroptere.</w:t>
            </w:r>
          </w:p>
          <w:p w:rsidR="00000000" w:rsidDel="00000000" w:rsidP="00000000" w:rsidRDefault="00000000" w:rsidRPr="00000000" w14:paraId="000000A4">
            <w:pPr>
              <w:spacing w:after="0" w:line="240" w:lineRule="auto"/>
              <w:jc w:val="both"/>
              <w:rPr>
                <w:sz w:val="22"/>
                <w:szCs w:val="22"/>
              </w:rPr>
            </w:pPr>
            <w:r>
              <w:rPr>
                <w:sz w:val="22"/>
                <w:szCs w:val="22"/>
                <w:rtl w:val="0"/>
              </w:rPr>
              <w:t xml:space="preserve">3. Reducerea impactului antropic generat de activitățile turistice și recreative.</w:t>
            </w:r>
          </w:p>
          <w:p w:rsidR="00000000" w:rsidDel="00000000" w:rsidP="00000000" w:rsidRDefault="00000000" w:rsidRPr="00000000" w14:paraId="000000A5">
            <w:pPr>
              <w:spacing w:after="0" w:line="240" w:lineRule="auto"/>
              <w:jc w:val="both"/>
              <w:rPr>
                <w:sz w:val="22"/>
                <w:szCs w:val="22"/>
              </w:rPr>
            </w:pPr>
            <w:r>
              <w:rPr>
                <w:sz w:val="22"/>
                <w:szCs w:val="22"/>
                <w:rtl w:val="0"/>
              </w:rPr>
              <w:t xml:space="preserve">4. Conservarea formațiunilor speologice și a sedimentelor naturale.</w:t>
            </w:r>
          </w:p>
          <w:p w:rsidR="00000000" w:rsidDel="00000000" w:rsidP="00000000" w:rsidRDefault="00000000" w:rsidRPr="00000000" w14:paraId="000000A6">
            <w:pPr>
              <w:spacing w:after="0" w:line="240" w:lineRule="auto"/>
              <w:jc w:val="both"/>
              <w:rPr>
                <w:sz w:val="22"/>
                <w:szCs w:val="22"/>
              </w:rPr>
            </w:pPr>
            <w:r>
              <w:rPr>
                <w:sz w:val="22"/>
                <w:szCs w:val="22"/>
                <w:rtl w:val="0"/>
              </w:rPr>
              <w:t xml:space="preserve">5. Monitorizarea impactului antropic și adaptarea măsurilor de management.</w:t>
            </w:r>
          </w:p>
          <w:p w:rsidR="00000000" w:rsidDel="00000000" w:rsidP="00000000" w:rsidRDefault="00000000" w:rsidRPr="00000000" w14:paraId="000000A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8">
            <w:pPr>
              <w:spacing w:after="0" w:line="240" w:lineRule="auto"/>
              <w:jc w:val="both"/>
              <w:rPr>
                <w:sz w:val="22"/>
                <w:szCs w:val="22"/>
              </w:rPr>
            </w:pPr>
            <w:r>
              <w:rPr>
                <w:sz w:val="22"/>
                <w:szCs w:val="22"/>
                <w:rtl w:val="0"/>
              </w:rPr>
              <w:t xml:space="preserve">1. Accesul în peșteri se realizează controlat, pe trasee stabilite și în condițiile respectării capacității de vizitare compatibile cu obiectivele de conservare.</w:t>
            </w:r>
          </w:p>
          <w:p w:rsidR="00000000" w:rsidDel="00000000" w:rsidP="00000000" w:rsidRDefault="00000000" w:rsidRPr="00000000" w14:paraId="000000A9">
            <w:pPr>
              <w:spacing w:after="0" w:line="240" w:lineRule="auto"/>
              <w:jc w:val="both"/>
              <w:rPr>
                <w:sz w:val="22"/>
                <w:szCs w:val="22"/>
              </w:rPr>
            </w:pPr>
            <w:r>
              <w:rPr>
                <w:sz w:val="22"/>
                <w:szCs w:val="22"/>
                <w:rtl w:val="0"/>
              </w:rPr>
              <w:t xml:space="preserve">2. În sectoarele sensibile se aplică restricții temporare de acces în perioadele de hibernare și reproducere ale speciilor de chiroptere.</w:t>
            </w:r>
          </w:p>
          <w:p w:rsidR="00000000" w:rsidDel="00000000" w:rsidP="00000000" w:rsidRDefault="00000000" w:rsidRPr="00000000" w14:paraId="000000AA">
            <w:pPr>
              <w:spacing w:after="0" w:line="240" w:lineRule="auto"/>
              <w:jc w:val="both"/>
              <w:rPr>
                <w:sz w:val="22"/>
                <w:szCs w:val="22"/>
              </w:rPr>
            </w:pPr>
            <w:r>
              <w:rPr>
                <w:sz w:val="22"/>
                <w:szCs w:val="22"/>
                <w:rtl w:val="0"/>
              </w:rPr>
              <w:t xml:space="preserve">3. În interiorul peșterilor sunt permise exclusiv amenajări minimale și reversibile, necesare siguranței vizitatorilor și protecției habitatului.</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4. Se delimitează trasee de parcurgere pentru evitarea degradării podelelor de calcit, a sedimentelor și a formațiunilor speologice.</w:t>
            </w:r>
          </w:p>
          <w:p w:rsidR="00000000" w:rsidDel="00000000" w:rsidP="00000000" w:rsidRDefault="00000000" w:rsidRPr="00000000" w14:paraId="000000AC">
            <w:pPr>
              <w:spacing w:after="0" w:line="240" w:lineRule="auto"/>
              <w:jc w:val="both"/>
              <w:rPr>
                <w:sz w:val="22"/>
                <w:szCs w:val="22"/>
              </w:rPr>
            </w:pPr>
            <w:r>
              <w:rPr>
                <w:sz w:val="22"/>
                <w:szCs w:val="22"/>
                <w:rtl w:val="0"/>
              </w:rPr>
              <w:t xml:space="preserve">5. Se interzice deteriorarea formațiunilor speologice, colectarea materialelor naturale și abandonarea deșeurilor.</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6. Se interzice utilizarea sistemelor de iluminat cu flacără deschisă și introducerea substanțelor care pot afecta microclimatul sau biodiversitatea cavernicolă.</w:t>
            </w:r>
          </w:p>
          <w:p w:rsidR="00000000" w:rsidDel="00000000" w:rsidP="00000000" w:rsidRDefault="00000000" w:rsidRPr="00000000" w14:paraId="000000AE">
            <w:pPr>
              <w:spacing w:after="0" w:line="240" w:lineRule="auto"/>
              <w:jc w:val="both"/>
              <w:rPr>
                <w:sz w:val="22"/>
                <w:szCs w:val="22"/>
              </w:rPr>
            </w:pPr>
            <w:r>
              <w:rPr>
                <w:sz w:val="22"/>
                <w:szCs w:val="22"/>
                <w:rtl w:val="0"/>
              </w:rPr>
              <w:t xml:space="preserve">7. Activitățile turistice, educative și de cercetare se desfășoară exclusiv cu impact redus asupra habitatelor și speciilor sensibile.</w:t>
            </w:r>
          </w:p>
          <w:p w:rsidR="00000000" w:rsidDel="00000000" w:rsidP="00000000" w:rsidRDefault="00000000" w:rsidRPr="00000000" w14:paraId="000000AF">
            <w:pPr>
              <w:spacing w:after="0" w:line="240" w:lineRule="auto"/>
              <w:jc w:val="both"/>
              <w:rPr>
                <w:sz w:val="22"/>
                <w:szCs w:val="22"/>
              </w:rPr>
            </w:pPr>
            <w:r>
              <w:rPr>
                <w:sz w:val="22"/>
                <w:szCs w:val="22"/>
                <w:rtl w:val="0"/>
              </w:rPr>
              <w:t xml:space="preserve">8. Se realizează periodic activități de monitorizare a parametrilor de microclimat, a biodiversității cavernicole și a efectelor generate de activitățile antropice.</w:t>
            </w:r>
          </w:p>
          <w:p w:rsidR="00000000" w:rsidDel="00000000" w:rsidP="00000000" w:rsidRDefault="00000000" w:rsidRPr="00000000" w14:paraId="000000B0">
            <w:pPr>
              <w:spacing w:after="0" w:line="240" w:lineRule="auto"/>
              <w:jc w:val="both"/>
              <w:rPr>
                <w:sz w:val="22"/>
                <w:szCs w:val="22"/>
              </w:rPr>
            </w:pPr>
            <w:r>
              <w:rPr>
                <w:sz w:val="22"/>
                <w:szCs w:val="22"/>
                <w:rtl w:val="0"/>
              </w:rPr>
              <w:t xml:space="preserve">9. În cazul identificării unor efecte negative asupra stării de conservare, accesul și activitățile permise se restricționează adaptiv, în funcție de rezultatele monitorizării.</w:t>
            </w:r>
          </w:p>
          <w:p w:rsidR="00000000" w:rsidDel="00000000" w:rsidP="00000000" w:rsidRDefault="00000000" w:rsidRPr="00000000" w14:paraId="000000B0">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0B3">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Barti L., 1998: Liliecii. Rezultatele activităţii de numărătoarea şi determinarea liliecilor, desfăşurate sub egida Clubului de Speologie Crysis în perioada 1996 oct.-1997 iun. Translat: The chiropterological data base of the Crysis Speological Club–Oradea, Speomond, Cluj-Napoca, 3.</w:t>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Bücs Sz., Jére Cs., Csősz I., Barti L. &amp; Szodoray-Parádi F., 2012:Distribution and conservation status of cave-dwelling bats in the Romanian Western Carpathians. – Vespertilio 16: 97–113, ISSN 1213-6123</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Cicort-Lucaciu A. Ș., Bogdan H. V., Toth A., Benzar M., Balaj L. și Vidican A. M., 2006: Research upon the feeding of the species Triturus vulgaris, Amphibia, from Poiana Tășad, Bihor county, Romania, Analele Universității din Craiova, s. Horticultură, Biologie, 11, pp: 307-312. </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Cicort-Lucaciu A-Ș., Cupșa D., Ilies D., Ilies A., Baias S., Sas I., 2011: Feeding of two amphibian species, Bombina variegata and Pelophylax ridibundus, from artificial habitats from Padurea Craiului Mountains, Romania, North-Western Journal of Zoology, 7(2), pp: 297-303</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Nagy L.Z. &amp; Postawa T., 2010: Seasonal and geographical distribution of cave-dwelling bats in Romania: implications for conservation. – Animal Conservation, 2010: 1–13. </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Nagy L.Z., Barti L., Dóczy Anna, Jére Cs., Postawa T., Szántó L., Szodoray-Parádi Abigél &amp; Szodoray-Parádi F., 2005: Survey of Romania’s underground bat habitats Carpathian's underground bat habitats. Status and distribution of cave dwelling bats, 2002-2004, – Final report for the BP Conservation Programme. Survey of Southern and Western Carpathians underground bat habitats &amp; Survey of Eastern Carpathians and Dobrogea underground bat habitats, Editura Lizard, Cluj, pp. 44. </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Nagy L.Z., Barti L., Gas Anka, Postawa T. &amp; Szántó L., 2003: Survey of the Western and southern Carpathian's underground bat habitats. Status and distribution of cave dwelling bats, 2002-2003, – Final report for the BP Conservation Programme &amp; Bat Conservation Trust/DEFRA, Eco Studia Society, Cluj, pp. 31.</w:t>
      </w:r>
    </w:p>
    <w:p w:rsidR="00000000" w:rsidDel="00000000" w:rsidP="00000000" w:rsidRDefault="00000000" w:rsidRPr="00000000" w14:paraId="000000BB">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pBdr>
        <w:spacing w:after="240" w:before="240" w:line="256" w:lineRule="auto"/>
        <w:jc w:val="both"/>
        <w:rPr>
          <w:sz w:val="22"/>
          <w:szCs w:val="22"/>
        </w:rPr>
      </w:pPr>
      <w:r>
        <w:rPr>
          <w:sz w:val="22"/>
          <w:szCs w:val="22"/>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 </w:t>
      </w:r>
    </w:p>
    <w:p w:rsidR="00000000" w:rsidDel="00000000" w:rsidP="00000000" w:rsidRDefault="00000000" w:rsidRPr="00000000" w14:paraId="000000BD">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BE">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BF">
      <w:pPr>
        <w:spacing w:after="0" w:line="300" w:lineRule="auto"/>
        <w:rPr>
          <w:sz w:val="22"/>
          <w:szCs w:val="22"/>
        </w:rPr>
      </w:pPr>
      <w:r>
        <w:rPr>
          <w:rtl w:val="0"/>
        </w:rPr>
      </w:r>
    </w:p>
    <w:p w:rsidR="00000000" w:rsidDel="00000000" w:rsidP="00000000" w:rsidRDefault="00000000" w:rsidRPr="00000000" w14:paraId="000000C0">
      <w:pPr>
        <w:spacing w:after="0" w:line="300" w:lineRule="auto"/>
        <w:rPr>
          <w:sz w:val="22"/>
          <w:szCs w:val="22"/>
        </w:rPr>
      </w:pPr>
      <w:r>
        <w:rPr>
          <w:rtl w:val="0"/>
        </w:rPr>
      </w:r>
    </w:p>
    <w:p w:rsidR="00000000" w:rsidDel="00000000" w:rsidP="00000000" w:rsidRDefault="00000000" w:rsidRPr="00000000" w14:paraId="000000C1">
      <w:pPr>
        <w:spacing w:after="0" w:line="300" w:lineRule="auto"/>
        <w:rPr>
          <w:sz w:val="22"/>
          <w:szCs w:val="22"/>
        </w:rPr>
      </w:pPr>
      <w:r>
        <w:rPr>
          <w:rtl w:val="0"/>
        </w:rPr>
      </w:r>
    </w:p>
    <w:p w:rsidR="00000000" w:rsidDel="00000000" w:rsidP="00000000" w:rsidRDefault="00000000" w:rsidRPr="00000000" w14:paraId="000000C2">
      <w:pPr>
        <w:spacing w:after="0" w:line="300" w:lineRule="auto"/>
        <w:rPr>
          <w:sz w:val="22"/>
          <w:szCs w:val="22"/>
        </w:rPr>
      </w:pPr>
      <w:r>
        <w:rPr>
          <w:rtl w:val="0"/>
        </w:rPr>
      </w:r>
    </w:p>
    <w:p w:rsidR="00000000" w:rsidDel="00000000" w:rsidP="00000000" w:rsidRDefault="00000000" w:rsidRPr="00000000" w14:paraId="000000C3">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VRpIBJdc0kVWA7/qXWffDc4L/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o0bm5uX3ZyVWFMMlhieUJ2azRYSUt3S01mUlJYMG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